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4F5" w:rsidRDefault="00A535EA" w:rsidP="00507718">
      <w:pPr>
        <w:tabs>
          <w:tab w:val="left" w:pos="1125"/>
        </w:tabs>
        <w:rPr>
          <w:rFonts w:ascii="Algerian" w:hAnsi="Algerian" w:cs="Algerian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0</wp:posOffset>
            </wp:positionV>
            <wp:extent cx="6187440" cy="9296400"/>
            <wp:effectExtent l="19050" t="0" r="381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929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14F5" w:rsidRDefault="00A114F5" w:rsidP="00EF10AF">
      <w:pPr>
        <w:rPr>
          <w:rFonts w:ascii="Algerian" w:hAnsi="Algerian" w:cs="Algerian"/>
          <w:sz w:val="56"/>
          <w:szCs w:val="56"/>
        </w:rPr>
      </w:pPr>
      <w:r>
        <w:rPr>
          <w:rFonts w:ascii="Algerian" w:hAnsi="Algerian" w:cs="Algerian"/>
          <w:sz w:val="56"/>
          <w:szCs w:val="56"/>
        </w:rPr>
        <w:t xml:space="preserve">         </w:t>
      </w:r>
      <w:r w:rsidRPr="00DB4323">
        <w:rPr>
          <w:rFonts w:ascii="Algerian" w:hAnsi="Algerian" w:cs="Algerian"/>
          <w:sz w:val="56"/>
          <w:szCs w:val="56"/>
        </w:rPr>
        <w:t xml:space="preserve">A Szent Antal Kórus </w:t>
      </w:r>
    </w:p>
    <w:p w:rsidR="00A114F5" w:rsidRDefault="00A114F5" w:rsidP="00EF10AF">
      <w:pPr>
        <w:rPr>
          <w:rFonts w:ascii="Algerian" w:hAnsi="Algerian" w:cs="Algerian"/>
          <w:sz w:val="56"/>
          <w:szCs w:val="56"/>
        </w:rPr>
      </w:pPr>
      <w:r>
        <w:rPr>
          <w:rFonts w:ascii="Algerian" w:hAnsi="Algerian" w:cs="Algerian"/>
          <w:sz w:val="56"/>
          <w:szCs w:val="56"/>
        </w:rPr>
        <w:t xml:space="preserve">                    </w:t>
      </w:r>
      <w:r w:rsidRPr="00DB4323">
        <w:rPr>
          <w:rFonts w:ascii="Algerian" w:hAnsi="Algerian" w:cs="Algerian"/>
          <w:sz w:val="56"/>
          <w:szCs w:val="56"/>
        </w:rPr>
        <w:t>és</w:t>
      </w:r>
      <w:r>
        <w:rPr>
          <w:rFonts w:ascii="Algerian" w:hAnsi="Algerian" w:cs="Algerian"/>
          <w:sz w:val="56"/>
          <w:szCs w:val="56"/>
        </w:rPr>
        <w:t xml:space="preserve"> Zenekar</w:t>
      </w:r>
    </w:p>
    <w:p w:rsidR="00A114F5" w:rsidRDefault="00A114F5" w:rsidP="00507718">
      <w:pPr>
        <w:rPr>
          <w:rFonts w:ascii="Algerian" w:hAnsi="Algerian" w:cs="Algerian"/>
          <w:sz w:val="56"/>
          <w:szCs w:val="56"/>
        </w:rPr>
      </w:pPr>
      <w:r>
        <w:rPr>
          <w:rFonts w:ascii="Algerian" w:hAnsi="Algerian" w:cs="Algerian"/>
          <w:sz w:val="56"/>
          <w:szCs w:val="56"/>
        </w:rPr>
        <w:t xml:space="preserve">     zenei                          áhí</w:t>
      </w:r>
      <w:r w:rsidRPr="00DB4323">
        <w:rPr>
          <w:rFonts w:ascii="Algerian" w:hAnsi="Algerian" w:cs="Algerian"/>
          <w:sz w:val="56"/>
          <w:szCs w:val="56"/>
        </w:rPr>
        <w:t>tata</w:t>
      </w:r>
    </w:p>
    <w:p w:rsidR="00A114F5" w:rsidRPr="00DB4323" w:rsidRDefault="00A114F5" w:rsidP="00DB4323">
      <w:pPr>
        <w:jc w:val="center"/>
        <w:rPr>
          <w:rFonts w:ascii="Algerian" w:hAnsi="Algerian" w:cs="Algerian"/>
          <w:sz w:val="56"/>
          <w:szCs w:val="56"/>
        </w:rPr>
      </w:pPr>
    </w:p>
    <w:p w:rsidR="00A114F5" w:rsidRDefault="00A114F5" w:rsidP="00507718">
      <w:pPr>
        <w:rPr>
          <w:rFonts w:ascii="Algerian" w:hAnsi="Algerian" w:cs="Algerian"/>
          <w:sz w:val="40"/>
          <w:szCs w:val="40"/>
        </w:rPr>
      </w:pPr>
      <w:r>
        <w:rPr>
          <w:rFonts w:ascii="Algerian" w:hAnsi="Algerian" w:cs="Algerian"/>
          <w:sz w:val="40"/>
          <w:szCs w:val="40"/>
        </w:rPr>
        <w:t xml:space="preserve">2014. április </w:t>
      </w:r>
      <w:r w:rsidRPr="00F10880">
        <w:rPr>
          <w:rFonts w:ascii="Algerian" w:hAnsi="Algerian" w:cs="Algerian"/>
          <w:sz w:val="40"/>
          <w:szCs w:val="40"/>
        </w:rPr>
        <w:t xml:space="preserve">12-én, </w:t>
      </w:r>
      <w:r>
        <w:rPr>
          <w:rFonts w:ascii="Algerian" w:hAnsi="Algerian" w:cs="Algerian"/>
          <w:sz w:val="40"/>
          <w:szCs w:val="40"/>
        </w:rPr>
        <w:t xml:space="preserve">      szombaton </w:t>
      </w:r>
      <w:r w:rsidRPr="00F10880">
        <w:rPr>
          <w:rFonts w:ascii="Algerian" w:hAnsi="Algerian" w:cs="Algerian"/>
          <w:sz w:val="40"/>
          <w:szCs w:val="40"/>
        </w:rPr>
        <w:t>19.30-kor</w:t>
      </w:r>
    </w:p>
    <w:p w:rsidR="00A114F5" w:rsidRDefault="00A114F5" w:rsidP="00507718">
      <w:pPr>
        <w:rPr>
          <w:rFonts w:ascii="Algerian" w:hAnsi="Algerian" w:cs="Algerian"/>
          <w:sz w:val="40"/>
          <w:szCs w:val="40"/>
        </w:rPr>
      </w:pPr>
      <w:r>
        <w:rPr>
          <w:rFonts w:ascii="Algerian" w:hAnsi="Algerian" w:cs="Algerian"/>
          <w:sz w:val="40"/>
          <w:szCs w:val="40"/>
        </w:rPr>
        <w:t>a II.ker. Pasaréti          páduai szent antal</w:t>
      </w:r>
    </w:p>
    <w:p w:rsidR="00A114F5" w:rsidRPr="00F10880" w:rsidRDefault="00A114F5" w:rsidP="00507718">
      <w:pPr>
        <w:rPr>
          <w:rFonts w:ascii="Algerian" w:hAnsi="Algerian" w:cs="Algerian"/>
          <w:sz w:val="40"/>
          <w:szCs w:val="40"/>
        </w:rPr>
      </w:pPr>
      <w:r>
        <w:rPr>
          <w:rFonts w:ascii="Algerian" w:hAnsi="Algerian" w:cs="Algerian"/>
          <w:sz w:val="40"/>
          <w:szCs w:val="40"/>
        </w:rPr>
        <w:t xml:space="preserve">                 ferences           templomban</w:t>
      </w:r>
    </w:p>
    <w:p w:rsidR="00A114F5" w:rsidRDefault="00A114F5" w:rsidP="00DB4323">
      <w:pPr>
        <w:jc w:val="center"/>
        <w:rPr>
          <w:sz w:val="28"/>
          <w:szCs w:val="28"/>
        </w:rPr>
      </w:pPr>
    </w:p>
    <w:p w:rsidR="00A114F5" w:rsidRDefault="00A114F5" w:rsidP="00DB4323">
      <w:pPr>
        <w:jc w:val="center"/>
        <w:rPr>
          <w:sz w:val="28"/>
          <w:szCs w:val="28"/>
        </w:rPr>
      </w:pPr>
    </w:p>
    <w:p w:rsidR="00A114F5" w:rsidRDefault="00A114F5" w:rsidP="00507718">
      <w:pPr>
        <w:rPr>
          <w:rFonts w:ascii="Bauhaus 93" w:hAnsi="Bauhaus 93" w:cs="Bauhaus 93"/>
          <w:sz w:val="52"/>
          <w:szCs w:val="52"/>
        </w:rPr>
      </w:pPr>
      <w:r w:rsidRPr="00EF10AF">
        <w:rPr>
          <w:rFonts w:ascii="Bauhaus 93" w:hAnsi="Bauhaus 93" w:cs="Bauhaus 93"/>
          <w:sz w:val="52"/>
          <w:szCs w:val="52"/>
        </w:rPr>
        <w:t>Bach</w:t>
      </w:r>
      <w:r w:rsidRPr="00DB4323">
        <w:rPr>
          <w:rFonts w:ascii="Bauhaus 93" w:hAnsi="Bauhaus 93" w:cs="Bauhaus 93"/>
          <w:sz w:val="52"/>
          <w:szCs w:val="52"/>
        </w:rPr>
        <w:t xml:space="preserve"> </w:t>
      </w:r>
      <w:r w:rsidRPr="00EF10AF">
        <w:rPr>
          <w:rFonts w:ascii="Bauhaus 93" w:hAnsi="Bauhaus 93" w:cs="Bauhaus 93"/>
          <w:sz w:val="28"/>
          <w:szCs w:val="28"/>
        </w:rPr>
        <w:t>(1685-1750):</w:t>
      </w:r>
      <w:r w:rsidRPr="00DB4323">
        <w:rPr>
          <w:rFonts w:ascii="Bauhaus 93" w:hAnsi="Bauhaus 93" w:cs="Bauhaus 93"/>
          <w:sz w:val="52"/>
          <w:szCs w:val="52"/>
        </w:rPr>
        <w:t xml:space="preserve"> </w:t>
      </w:r>
      <w:r>
        <w:rPr>
          <w:rFonts w:ascii="Bauhaus 93" w:hAnsi="Bauhaus 93" w:cs="Bauhaus 93"/>
          <w:sz w:val="52"/>
          <w:szCs w:val="52"/>
        </w:rPr>
        <w:t xml:space="preserve">                </w:t>
      </w:r>
      <w:r w:rsidRPr="00EF10AF">
        <w:rPr>
          <w:rFonts w:ascii="Bauhaus 93" w:hAnsi="Bauhaus 93" w:cs="Bauhaus 93"/>
          <w:sz w:val="52"/>
          <w:szCs w:val="52"/>
        </w:rPr>
        <w:t>159. kantáta</w:t>
      </w:r>
      <w:r w:rsidRPr="00DB4323">
        <w:rPr>
          <w:rFonts w:ascii="Bauhaus 93" w:hAnsi="Bauhaus 93" w:cs="Bauhaus 93"/>
          <w:sz w:val="52"/>
          <w:szCs w:val="52"/>
        </w:rPr>
        <w:t xml:space="preserve"> </w:t>
      </w:r>
    </w:p>
    <w:p w:rsidR="00A114F5" w:rsidRPr="00507718" w:rsidRDefault="00A114F5" w:rsidP="00507718">
      <w:pPr>
        <w:rPr>
          <w:rFonts w:ascii="Bauhaus 93" w:hAnsi="Bauhaus 93" w:cs="Bauhaus 93"/>
          <w:sz w:val="36"/>
          <w:szCs w:val="36"/>
        </w:rPr>
      </w:pPr>
      <w:r>
        <w:rPr>
          <w:rFonts w:ascii="Bauhaus 93" w:hAnsi="Bauhaus 93" w:cs="Bauhaus 93"/>
          <w:sz w:val="36"/>
          <w:szCs w:val="36"/>
        </w:rPr>
        <w:t xml:space="preserve">  </w:t>
      </w:r>
      <w:r w:rsidRPr="00507718">
        <w:rPr>
          <w:rFonts w:ascii="Bauhaus 93" w:hAnsi="Bauhaus 93" w:cs="Bauhaus 93"/>
          <w:sz w:val="36"/>
          <w:szCs w:val="36"/>
        </w:rPr>
        <w:t xml:space="preserve">’Sehet, </w:t>
      </w:r>
      <w:r>
        <w:rPr>
          <w:rFonts w:ascii="Bauhaus 93" w:hAnsi="Bauhaus 93" w:cs="Bauhaus 93"/>
          <w:sz w:val="36"/>
          <w:szCs w:val="36"/>
        </w:rPr>
        <w:t xml:space="preserve">  </w:t>
      </w:r>
      <w:r w:rsidRPr="00507718">
        <w:rPr>
          <w:rFonts w:ascii="Bauhaus 93" w:hAnsi="Bauhaus 93" w:cs="Bauhaus 93"/>
          <w:sz w:val="36"/>
          <w:szCs w:val="36"/>
        </w:rPr>
        <w:t xml:space="preserve">wir </w:t>
      </w:r>
      <w:r>
        <w:rPr>
          <w:rFonts w:ascii="Bauhaus 93" w:hAnsi="Bauhaus 93" w:cs="Bauhaus 93"/>
          <w:sz w:val="36"/>
          <w:szCs w:val="36"/>
        </w:rPr>
        <w:t xml:space="preserve">  </w:t>
      </w:r>
      <w:r w:rsidRPr="00507718">
        <w:rPr>
          <w:rFonts w:ascii="Bauhaus 93" w:hAnsi="Bauhaus 93" w:cs="Bauhaus 93"/>
          <w:sz w:val="36"/>
          <w:szCs w:val="36"/>
        </w:rPr>
        <w:t xml:space="preserve">gehn </w:t>
      </w:r>
      <w:r>
        <w:rPr>
          <w:rFonts w:ascii="Bauhaus 93" w:hAnsi="Bauhaus 93" w:cs="Bauhaus 93"/>
          <w:sz w:val="36"/>
          <w:szCs w:val="36"/>
        </w:rPr>
        <w:t xml:space="preserve">                  </w:t>
      </w:r>
      <w:r w:rsidRPr="00507718">
        <w:rPr>
          <w:rFonts w:ascii="Bauhaus 93" w:hAnsi="Bauhaus 93" w:cs="Bauhaus 93"/>
          <w:sz w:val="36"/>
          <w:szCs w:val="36"/>
        </w:rPr>
        <w:t>hinauf</w:t>
      </w:r>
      <w:r>
        <w:rPr>
          <w:rFonts w:ascii="Bauhaus 93" w:hAnsi="Bauhaus 93" w:cs="Bauhaus 93"/>
          <w:sz w:val="36"/>
          <w:szCs w:val="36"/>
        </w:rPr>
        <w:t xml:space="preserve">  </w:t>
      </w:r>
      <w:r w:rsidRPr="00507718">
        <w:rPr>
          <w:rFonts w:ascii="Bauhaus 93" w:hAnsi="Bauhaus 93" w:cs="Bauhaus 93"/>
          <w:sz w:val="36"/>
          <w:szCs w:val="36"/>
        </w:rPr>
        <w:t xml:space="preserve">gen </w:t>
      </w:r>
      <w:r>
        <w:rPr>
          <w:rFonts w:ascii="Bauhaus 93" w:hAnsi="Bauhaus 93" w:cs="Bauhaus 93"/>
          <w:sz w:val="36"/>
          <w:szCs w:val="36"/>
        </w:rPr>
        <w:t xml:space="preserve"> </w:t>
      </w:r>
      <w:r w:rsidRPr="00507718">
        <w:rPr>
          <w:rFonts w:ascii="Bauhaus 93" w:hAnsi="Bauhaus 93" w:cs="Bauhaus 93"/>
          <w:sz w:val="36"/>
          <w:szCs w:val="36"/>
        </w:rPr>
        <w:t>Jerusalem’</w:t>
      </w:r>
    </w:p>
    <w:p w:rsidR="00A114F5" w:rsidRDefault="00A114F5" w:rsidP="00507718">
      <w:pPr>
        <w:rPr>
          <w:rFonts w:ascii="Bauhaus 93" w:hAnsi="Bauhaus 93" w:cs="Bauhaus 93"/>
          <w:sz w:val="36"/>
          <w:szCs w:val="36"/>
        </w:rPr>
      </w:pPr>
      <w:r>
        <w:rPr>
          <w:rFonts w:ascii="Bauhaus 93" w:hAnsi="Bauhaus 93" w:cs="Bauhaus 93"/>
          <w:sz w:val="36"/>
          <w:szCs w:val="36"/>
        </w:rPr>
        <w:t xml:space="preserve">           (Íme,</w:t>
      </w:r>
      <w:r w:rsidRPr="00507718">
        <w:rPr>
          <w:rFonts w:ascii="Bauhaus 93" w:hAnsi="Bauhaus 93" w:cs="Bauhaus 93"/>
          <w:sz w:val="36"/>
          <w:szCs w:val="36"/>
        </w:rPr>
        <w:t xml:space="preserve"> </w:t>
      </w:r>
      <w:r>
        <w:rPr>
          <w:rFonts w:ascii="Bauhaus 93" w:hAnsi="Bauhaus 93" w:cs="Bauhaus 93"/>
          <w:sz w:val="36"/>
          <w:szCs w:val="36"/>
        </w:rPr>
        <w:t xml:space="preserve"> </w:t>
      </w:r>
      <w:r w:rsidRPr="00507718">
        <w:rPr>
          <w:rFonts w:ascii="Bauhaus 93" w:hAnsi="Bauhaus 93" w:cs="Bauhaus 93"/>
          <w:sz w:val="36"/>
          <w:szCs w:val="36"/>
        </w:rPr>
        <w:t xml:space="preserve">felmegyünk </w:t>
      </w:r>
      <w:r>
        <w:rPr>
          <w:rFonts w:ascii="Bauhaus 93" w:hAnsi="Bauhaus 93" w:cs="Bauhaus 93"/>
          <w:sz w:val="36"/>
          <w:szCs w:val="36"/>
        </w:rPr>
        <w:t xml:space="preserve">               </w:t>
      </w:r>
      <w:r w:rsidRPr="00507718">
        <w:rPr>
          <w:rFonts w:ascii="Bauhaus 93" w:hAnsi="Bauhaus 93" w:cs="Bauhaus 93"/>
          <w:sz w:val="36"/>
          <w:szCs w:val="36"/>
        </w:rPr>
        <w:t>Jeruzsálembe)</w:t>
      </w:r>
    </w:p>
    <w:p w:rsidR="00A114F5" w:rsidRPr="00507718" w:rsidRDefault="00A114F5" w:rsidP="00507718">
      <w:pPr>
        <w:rPr>
          <w:rFonts w:ascii="Bauhaus 93" w:hAnsi="Bauhaus 93" w:cs="Bauhaus 93"/>
          <w:sz w:val="36"/>
          <w:szCs w:val="36"/>
        </w:rPr>
      </w:pPr>
      <w:r w:rsidRPr="00EF10AF">
        <w:rPr>
          <w:rFonts w:ascii="Bauhaus 93" w:hAnsi="Bauhaus 93" w:cs="Bauhaus 93"/>
          <w:sz w:val="52"/>
          <w:szCs w:val="52"/>
        </w:rPr>
        <w:t>Gesualdo</w:t>
      </w:r>
      <w:r>
        <w:rPr>
          <w:rFonts w:ascii="Bauhaus 93" w:hAnsi="Bauhaus 93" w:cs="Bauhaus 93"/>
          <w:sz w:val="44"/>
          <w:szCs w:val="44"/>
        </w:rPr>
        <w:t xml:space="preserve"> </w:t>
      </w:r>
      <w:r w:rsidRPr="00EF10AF">
        <w:rPr>
          <w:rFonts w:ascii="Bauhaus 93" w:hAnsi="Bauhaus 93" w:cs="Bauhaus 93"/>
          <w:sz w:val="28"/>
          <w:szCs w:val="28"/>
        </w:rPr>
        <w:t>(1560-1613):</w:t>
      </w:r>
      <w:r w:rsidRPr="00DB4323">
        <w:rPr>
          <w:rFonts w:ascii="Bauhaus 93" w:hAnsi="Bauhaus 93" w:cs="Bauhaus 93"/>
          <w:sz w:val="44"/>
          <w:szCs w:val="44"/>
        </w:rPr>
        <w:t xml:space="preserve"> </w:t>
      </w:r>
      <w:r>
        <w:rPr>
          <w:rFonts w:ascii="Bauhaus 93" w:hAnsi="Bauhaus 93" w:cs="Bauhaus 93"/>
          <w:sz w:val="44"/>
          <w:szCs w:val="44"/>
        </w:rPr>
        <w:t xml:space="preserve">       </w:t>
      </w:r>
      <w:r w:rsidRPr="00EF10AF">
        <w:rPr>
          <w:rFonts w:ascii="Bauhaus 93" w:hAnsi="Bauhaus 93" w:cs="Bauhaus 93"/>
          <w:sz w:val="48"/>
          <w:szCs w:val="48"/>
        </w:rPr>
        <w:t>Nagyböjti motetták</w:t>
      </w:r>
    </w:p>
    <w:p w:rsidR="00A114F5" w:rsidRPr="00EF10AF" w:rsidRDefault="00A114F5" w:rsidP="00507718">
      <w:pPr>
        <w:rPr>
          <w:rFonts w:ascii="Bauhaus 93" w:hAnsi="Bauhaus 93" w:cs="Bauhaus 93"/>
          <w:sz w:val="52"/>
          <w:szCs w:val="52"/>
        </w:rPr>
      </w:pPr>
      <w:r w:rsidRPr="00EF10AF">
        <w:rPr>
          <w:rFonts w:ascii="Bauhaus 93" w:hAnsi="Bauhaus 93" w:cs="Bauhaus 93"/>
          <w:sz w:val="52"/>
          <w:szCs w:val="52"/>
        </w:rPr>
        <w:t>Vivaldi</w:t>
      </w:r>
      <w:r>
        <w:rPr>
          <w:rFonts w:ascii="Bauhaus 93" w:hAnsi="Bauhaus 93" w:cs="Bauhaus 93"/>
          <w:sz w:val="48"/>
          <w:szCs w:val="48"/>
        </w:rPr>
        <w:t xml:space="preserve"> </w:t>
      </w:r>
      <w:r w:rsidRPr="00EF10AF">
        <w:rPr>
          <w:rFonts w:ascii="Bauhaus 93" w:hAnsi="Bauhaus 93" w:cs="Bauhaus 93"/>
          <w:sz w:val="28"/>
          <w:szCs w:val="28"/>
        </w:rPr>
        <w:t>(1678-1741):</w:t>
      </w:r>
      <w:r w:rsidRPr="00DB4323">
        <w:rPr>
          <w:rFonts w:ascii="Bauhaus 93" w:hAnsi="Bauhaus 93" w:cs="Bauhaus 93"/>
          <w:sz w:val="40"/>
          <w:szCs w:val="40"/>
        </w:rPr>
        <w:t xml:space="preserve"> </w:t>
      </w:r>
      <w:r>
        <w:rPr>
          <w:rFonts w:ascii="Bauhaus 93" w:hAnsi="Bauhaus 93" w:cs="Bauhaus 93"/>
          <w:sz w:val="40"/>
          <w:szCs w:val="40"/>
        </w:rPr>
        <w:t xml:space="preserve">              </w:t>
      </w:r>
      <w:r w:rsidRPr="00EF10AF">
        <w:rPr>
          <w:rFonts w:ascii="Bauhaus 93" w:hAnsi="Bauhaus 93" w:cs="Bauhaus 93"/>
          <w:sz w:val="52"/>
          <w:szCs w:val="52"/>
        </w:rPr>
        <w:t>Sinfonia al ’Santo</w:t>
      </w:r>
    </w:p>
    <w:p w:rsidR="00A114F5" w:rsidRPr="00EF10AF" w:rsidRDefault="00A114F5" w:rsidP="00507718">
      <w:pPr>
        <w:ind w:left="4956" w:firstLine="708"/>
        <w:rPr>
          <w:rFonts w:ascii="Bauhaus 93" w:hAnsi="Bauhaus 93" w:cs="Bauhaus 93"/>
          <w:sz w:val="52"/>
          <w:szCs w:val="52"/>
        </w:rPr>
      </w:pPr>
      <w:r w:rsidRPr="00EF10AF">
        <w:rPr>
          <w:rFonts w:ascii="Bauhaus 93" w:hAnsi="Bauhaus 93" w:cs="Bauhaus 93"/>
          <w:sz w:val="52"/>
          <w:szCs w:val="52"/>
        </w:rPr>
        <w:t xml:space="preserve">  Sepolcro’</w:t>
      </w:r>
    </w:p>
    <w:p w:rsidR="00A114F5" w:rsidRDefault="00A114F5" w:rsidP="00507718">
      <w:pPr>
        <w:rPr>
          <w:rFonts w:ascii="Bauhaus 93" w:hAnsi="Bauhaus 93" w:cs="Bauhaus 93"/>
          <w:sz w:val="72"/>
          <w:szCs w:val="72"/>
        </w:rPr>
      </w:pPr>
      <w:r w:rsidRPr="00EF10AF">
        <w:rPr>
          <w:rFonts w:ascii="Bauhaus 93" w:hAnsi="Bauhaus 93" w:cs="Bauhaus 93"/>
          <w:sz w:val="52"/>
          <w:szCs w:val="52"/>
        </w:rPr>
        <w:t>Caldara</w:t>
      </w:r>
      <w:r>
        <w:rPr>
          <w:rFonts w:ascii="Bauhaus 93" w:hAnsi="Bauhaus 93" w:cs="Bauhaus 93"/>
          <w:sz w:val="52"/>
          <w:szCs w:val="52"/>
        </w:rPr>
        <w:t xml:space="preserve"> </w:t>
      </w:r>
      <w:r w:rsidRPr="00EF10AF">
        <w:rPr>
          <w:rFonts w:ascii="Bauhaus 93" w:hAnsi="Bauhaus 93" w:cs="Bauhaus 93"/>
          <w:sz w:val="28"/>
          <w:szCs w:val="28"/>
        </w:rPr>
        <w:t>(1670-1731):</w:t>
      </w:r>
      <w:r w:rsidRPr="00DB4323">
        <w:rPr>
          <w:rFonts w:ascii="Bauhaus 93" w:hAnsi="Bauhaus 93" w:cs="Bauhaus 93"/>
          <w:sz w:val="48"/>
          <w:szCs w:val="48"/>
        </w:rPr>
        <w:t xml:space="preserve">  </w:t>
      </w:r>
      <w:r>
        <w:rPr>
          <w:rFonts w:ascii="Bauhaus 93" w:hAnsi="Bauhaus 93" w:cs="Bauhaus 93"/>
          <w:sz w:val="48"/>
          <w:szCs w:val="48"/>
        </w:rPr>
        <w:t xml:space="preserve">      </w:t>
      </w:r>
      <w:r w:rsidRPr="00DB4323">
        <w:rPr>
          <w:rFonts w:ascii="Bauhaus 93" w:hAnsi="Bauhaus 93" w:cs="Bauhaus 93"/>
          <w:sz w:val="48"/>
          <w:szCs w:val="48"/>
        </w:rPr>
        <w:t xml:space="preserve">  </w:t>
      </w:r>
      <w:r>
        <w:rPr>
          <w:rFonts w:ascii="Bauhaus 93" w:hAnsi="Bauhaus 93" w:cs="Bauhaus 93"/>
          <w:sz w:val="48"/>
          <w:szCs w:val="48"/>
        </w:rPr>
        <w:t xml:space="preserve"> </w:t>
      </w:r>
      <w:r w:rsidRPr="00DB4323">
        <w:rPr>
          <w:rFonts w:ascii="Bauhaus 93" w:hAnsi="Bauhaus 93" w:cs="Bauhaus 93"/>
          <w:sz w:val="72"/>
          <w:szCs w:val="72"/>
        </w:rPr>
        <w:t>Stabat Mater</w:t>
      </w:r>
    </w:p>
    <w:p w:rsidR="00A114F5" w:rsidRPr="00EF10AF" w:rsidRDefault="00A114F5" w:rsidP="00507718">
      <w:pPr>
        <w:rPr>
          <w:rFonts w:ascii="Bauhaus 93" w:hAnsi="Bauhaus 93" w:cs="Bauhaus 93"/>
        </w:rPr>
      </w:pPr>
    </w:p>
    <w:p w:rsidR="00A114F5" w:rsidRPr="00F10880" w:rsidRDefault="00A114F5" w:rsidP="00814414">
      <w:pPr>
        <w:rPr>
          <w:rFonts w:ascii="Algerian" w:hAnsi="Algerian" w:cs="Algerian"/>
          <w:sz w:val="36"/>
          <w:szCs w:val="36"/>
          <w:u w:val="single"/>
        </w:rPr>
      </w:pPr>
      <w:r w:rsidRPr="00EF10AF">
        <w:rPr>
          <w:rFonts w:ascii="Algerian" w:hAnsi="Algerian" w:cs="Algerian"/>
          <w:sz w:val="36"/>
          <w:szCs w:val="36"/>
        </w:rPr>
        <w:t xml:space="preserve">                    </w:t>
      </w:r>
      <w:r>
        <w:rPr>
          <w:rFonts w:ascii="Algerian" w:hAnsi="Algerian" w:cs="Algerian"/>
          <w:sz w:val="36"/>
          <w:szCs w:val="36"/>
        </w:rPr>
        <w:t xml:space="preserve">    </w:t>
      </w:r>
      <w:r w:rsidRPr="00F10880">
        <w:rPr>
          <w:rFonts w:ascii="Algerian" w:hAnsi="Algerian" w:cs="Algerian"/>
          <w:sz w:val="36"/>
          <w:szCs w:val="36"/>
          <w:u w:val="single"/>
        </w:rPr>
        <w:t xml:space="preserve">szólót </w:t>
      </w:r>
      <w:r>
        <w:rPr>
          <w:rFonts w:ascii="Algerian" w:hAnsi="Algerian" w:cs="Algerian"/>
          <w:sz w:val="36"/>
          <w:szCs w:val="36"/>
          <w:u w:val="single"/>
        </w:rPr>
        <w:t xml:space="preserve">                  </w:t>
      </w:r>
      <w:r w:rsidRPr="00F10880">
        <w:rPr>
          <w:rFonts w:ascii="Algerian" w:hAnsi="Algerian" w:cs="Algerian"/>
          <w:sz w:val="36"/>
          <w:szCs w:val="36"/>
          <w:u w:val="single"/>
        </w:rPr>
        <w:t xml:space="preserve">énekel: </w:t>
      </w:r>
    </w:p>
    <w:p w:rsidR="00A114F5" w:rsidRPr="00814414" w:rsidRDefault="00A114F5" w:rsidP="00814414">
      <w:pPr>
        <w:rPr>
          <w:rFonts w:ascii="Algerian" w:hAnsi="Algerian" w:cs="Algerian"/>
          <w:sz w:val="44"/>
          <w:szCs w:val="44"/>
        </w:rPr>
      </w:pPr>
      <w:r w:rsidRPr="00EF10AF">
        <w:rPr>
          <w:rFonts w:ascii="Algerian" w:hAnsi="Algerian" w:cs="Algerian"/>
          <w:sz w:val="44"/>
          <w:szCs w:val="44"/>
        </w:rPr>
        <w:t>Lelovics Dóra</w:t>
      </w:r>
      <w:r w:rsidRPr="00EF10AF">
        <w:rPr>
          <w:rFonts w:ascii="Algerian" w:hAnsi="Algerian" w:cs="Algerian"/>
          <w:sz w:val="44"/>
          <w:szCs w:val="44"/>
        </w:rPr>
        <w:tab/>
      </w:r>
      <w:r w:rsidRPr="00EF10AF">
        <w:rPr>
          <w:rFonts w:ascii="Algerian" w:hAnsi="Algerian" w:cs="Algerian"/>
          <w:sz w:val="44"/>
          <w:szCs w:val="44"/>
        </w:rPr>
        <w:tab/>
      </w:r>
      <w:r w:rsidRPr="00EF10AF">
        <w:rPr>
          <w:rFonts w:ascii="Algerian" w:hAnsi="Algerian" w:cs="Algerian"/>
          <w:sz w:val="44"/>
          <w:szCs w:val="44"/>
        </w:rPr>
        <w:tab/>
        <w:t xml:space="preserve">  </w:t>
      </w:r>
      <w:r>
        <w:rPr>
          <w:rFonts w:ascii="Algerian" w:hAnsi="Algerian" w:cs="Algerian"/>
          <w:sz w:val="44"/>
          <w:szCs w:val="44"/>
        </w:rPr>
        <w:t xml:space="preserve">   </w:t>
      </w:r>
      <w:r w:rsidRPr="00EF10AF">
        <w:rPr>
          <w:rFonts w:ascii="Algerian" w:hAnsi="Algerian" w:cs="Algerian"/>
          <w:sz w:val="44"/>
          <w:szCs w:val="44"/>
        </w:rPr>
        <w:t xml:space="preserve">Patak </w:t>
      </w:r>
      <w:r>
        <w:rPr>
          <w:rFonts w:ascii="Algerian" w:hAnsi="Algerian" w:cs="Algerian"/>
          <w:sz w:val="44"/>
          <w:szCs w:val="44"/>
        </w:rPr>
        <w:t xml:space="preserve"> </w:t>
      </w:r>
      <w:r w:rsidRPr="00EF10AF">
        <w:rPr>
          <w:rFonts w:ascii="Algerian" w:hAnsi="Algerian" w:cs="Algerian"/>
          <w:sz w:val="44"/>
          <w:szCs w:val="44"/>
        </w:rPr>
        <w:t>Zita</w:t>
      </w:r>
      <w:r w:rsidRPr="00507718">
        <w:rPr>
          <w:rFonts w:ascii="Algerian" w:hAnsi="Algerian" w:cs="Algerian"/>
          <w:sz w:val="48"/>
          <w:szCs w:val="48"/>
        </w:rPr>
        <w:t xml:space="preserve"> </w:t>
      </w:r>
      <w:r w:rsidRPr="00814414">
        <w:rPr>
          <w:rFonts w:ascii="Algerian" w:hAnsi="Algerian" w:cs="Algerian"/>
          <w:sz w:val="44"/>
          <w:szCs w:val="44"/>
        </w:rPr>
        <w:t>Oszlay András</w:t>
      </w:r>
      <w:r w:rsidRPr="00507718">
        <w:rPr>
          <w:rFonts w:ascii="Algerian" w:hAnsi="Algerian" w:cs="Algerian"/>
          <w:sz w:val="48"/>
          <w:szCs w:val="48"/>
        </w:rPr>
        <w:t xml:space="preserve"> </w:t>
      </w:r>
      <w:r>
        <w:rPr>
          <w:rFonts w:ascii="Algerian" w:hAnsi="Algerian" w:cs="Algerian"/>
          <w:sz w:val="48"/>
          <w:szCs w:val="48"/>
        </w:rPr>
        <w:t xml:space="preserve">            </w:t>
      </w:r>
      <w:r w:rsidRPr="00814414">
        <w:rPr>
          <w:rFonts w:ascii="Algerian" w:hAnsi="Algerian" w:cs="Algerian"/>
          <w:sz w:val="44"/>
          <w:szCs w:val="44"/>
        </w:rPr>
        <w:t>Tóth Miklós Zsolt</w:t>
      </w:r>
    </w:p>
    <w:p w:rsidR="00A114F5" w:rsidRPr="00507718" w:rsidRDefault="00A114F5" w:rsidP="00DB4323">
      <w:pPr>
        <w:jc w:val="center"/>
        <w:rPr>
          <w:rFonts w:ascii="Algerian" w:hAnsi="Algerian" w:cs="Algerian"/>
          <w:sz w:val="48"/>
          <w:szCs w:val="48"/>
        </w:rPr>
      </w:pPr>
      <w:r>
        <w:rPr>
          <w:rFonts w:ascii="Algerian" w:hAnsi="Algerian" w:cs="Algerian"/>
          <w:sz w:val="36"/>
          <w:szCs w:val="36"/>
        </w:rPr>
        <w:t xml:space="preserve">          </w:t>
      </w:r>
      <w:r w:rsidRPr="00D92BED">
        <w:rPr>
          <w:rFonts w:ascii="Algerian" w:hAnsi="Algerian" w:cs="Algerian"/>
          <w:sz w:val="36"/>
          <w:szCs w:val="36"/>
        </w:rPr>
        <w:t>orgonál:</w:t>
      </w:r>
      <w:r>
        <w:rPr>
          <w:rFonts w:ascii="Algerian" w:hAnsi="Algerian" w:cs="Algerian"/>
          <w:sz w:val="48"/>
          <w:szCs w:val="48"/>
        </w:rPr>
        <w:t xml:space="preserve">                   </w:t>
      </w:r>
      <w:r w:rsidRPr="002C5111">
        <w:rPr>
          <w:rFonts w:ascii="Algerian" w:hAnsi="Algerian" w:cs="Algerian"/>
          <w:sz w:val="44"/>
          <w:szCs w:val="44"/>
        </w:rPr>
        <w:t>Bujtás andrás</w:t>
      </w:r>
    </w:p>
    <w:p w:rsidR="00A114F5" w:rsidRPr="00507718" w:rsidRDefault="00A114F5" w:rsidP="00814414">
      <w:pPr>
        <w:rPr>
          <w:rFonts w:ascii="Algerian" w:hAnsi="Algerian" w:cs="Algerian"/>
          <w:sz w:val="48"/>
          <w:szCs w:val="48"/>
        </w:rPr>
      </w:pPr>
      <w:r>
        <w:rPr>
          <w:rFonts w:ascii="Algerian" w:hAnsi="Algerian" w:cs="Algerian"/>
          <w:sz w:val="48"/>
          <w:szCs w:val="48"/>
        </w:rPr>
        <w:t xml:space="preserve">       </w:t>
      </w:r>
      <w:r w:rsidRPr="00EF10AF">
        <w:rPr>
          <w:rFonts w:ascii="Algerian" w:hAnsi="Algerian" w:cs="Algerian"/>
          <w:b/>
          <w:bCs/>
          <w:sz w:val="36"/>
          <w:szCs w:val="36"/>
        </w:rPr>
        <w:t>vezényel:</w:t>
      </w:r>
      <w:r w:rsidRPr="00507718">
        <w:rPr>
          <w:rFonts w:ascii="Algerian" w:hAnsi="Algerian" w:cs="Algerian"/>
          <w:sz w:val="48"/>
          <w:szCs w:val="48"/>
        </w:rPr>
        <w:t xml:space="preserve"> </w:t>
      </w:r>
      <w:r>
        <w:rPr>
          <w:rFonts w:ascii="Algerian" w:hAnsi="Algerian" w:cs="Algerian"/>
          <w:sz w:val="48"/>
          <w:szCs w:val="48"/>
        </w:rPr>
        <w:tab/>
      </w:r>
      <w:r>
        <w:rPr>
          <w:rFonts w:ascii="Algerian" w:hAnsi="Algerian" w:cs="Algerian"/>
          <w:sz w:val="48"/>
          <w:szCs w:val="48"/>
        </w:rPr>
        <w:tab/>
      </w:r>
      <w:r>
        <w:rPr>
          <w:rFonts w:ascii="Algerian" w:hAnsi="Algerian" w:cs="Algerian"/>
          <w:sz w:val="48"/>
          <w:szCs w:val="48"/>
        </w:rPr>
        <w:tab/>
      </w:r>
      <w:r>
        <w:rPr>
          <w:rFonts w:ascii="Algerian" w:hAnsi="Algerian" w:cs="Algerian"/>
          <w:sz w:val="48"/>
          <w:szCs w:val="48"/>
        </w:rPr>
        <w:tab/>
        <w:t xml:space="preserve">  </w:t>
      </w:r>
      <w:r w:rsidRPr="00814414">
        <w:rPr>
          <w:rFonts w:ascii="Algerian" w:hAnsi="Algerian" w:cs="Algerian"/>
          <w:b/>
          <w:bCs/>
          <w:sz w:val="48"/>
          <w:szCs w:val="48"/>
        </w:rPr>
        <w:t>Déri András</w:t>
      </w:r>
    </w:p>
    <w:p w:rsidR="00A114F5" w:rsidRDefault="00A114F5">
      <w:pPr>
        <w:rPr>
          <w:sz w:val="28"/>
          <w:szCs w:val="28"/>
        </w:rPr>
      </w:pPr>
    </w:p>
    <w:sectPr w:rsidR="00A114F5" w:rsidSect="000971CC">
      <w:pgSz w:w="11906" w:h="16838" w:code="9"/>
      <w:pgMar w:top="539" w:right="1418" w:bottom="1418" w:left="1418" w:header="709" w:footer="709" w:gutter="0"/>
      <w:cols w:space="708" w:equalWidth="0">
        <w:col w:w="9407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hyphenationZone w:val="425"/>
  <w:doNotHyphenateCaps/>
  <w:drawingGridHorizontalSpacing w:val="100"/>
  <w:displayHorizontalDrawingGridEvery w:val="2"/>
  <w:displayVerticalDrawingGridEvery w:val="2"/>
  <w:characterSpacingControl w:val="doNotCompress"/>
  <w:doNotValidateAgainstSchema/>
  <w:doNotDemarcateInvalidXml/>
  <w:compat/>
  <w:rsids>
    <w:rsidRoot w:val="000971CC"/>
    <w:rsid w:val="000971CC"/>
    <w:rsid w:val="001A4FF9"/>
    <w:rsid w:val="002C5111"/>
    <w:rsid w:val="00477DE9"/>
    <w:rsid w:val="00507718"/>
    <w:rsid w:val="00557EFD"/>
    <w:rsid w:val="005A0933"/>
    <w:rsid w:val="005B2F6E"/>
    <w:rsid w:val="00736E3E"/>
    <w:rsid w:val="007D5D43"/>
    <w:rsid w:val="00814414"/>
    <w:rsid w:val="00852DFE"/>
    <w:rsid w:val="008942E5"/>
    <w:rsid w:val="009A2FB0"/>
    <w:rsid w:val="009C7300"/>
    <w:rsid w:val="00A114F5"/>
    <w:rsid w:val="00A535EA"/>
    <w:rsid w:val="00A61A3E"/>
    <w:rsid w:val="00AC5372"/>
    <w:rsid w:val="00AC7935"/>
    <w:rsid w:val="00B42486"/>
    <w:rsid w:val="00B65DB4"/>
    <w:rsid w:val="00BC565D"/>
    <w:rsid w:val="00D92BED"/>
    <w:rsid w:val="00DB4323"/>
    <w:rsid w:val="00EF10AF"/>
    <w:rsid w:val="00F10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42486"/>
    <w:rPr>
      <w:color w:val="00000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702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Szent Antal Kórus és Zenekar nagyböjti zenei áhitata</dc:title>
  <dc:creator>User</dc:creator>
  <cp:lastModifiedBy>mir</cp:lastModifiedBy>
  <cp:revision>2</cp:revision>
  <dcterms:created xsi:type="dcterms:W3CDTF">2014-03-27T10:29:00Z</dcterms:created>
  <dcterms:modified xsi:type="dcterms:W3CDTF">2014-03-27T10:29:00Z</dcterms:modified>
</cp:coreProperties>
</file>